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8A" w:rsidRPr="00EA6D12" w:rsidRDefault="0048358A" w:rsidP="0048358A">
      <w:pPr>
        <w:spacing w:line="240" w:lineRule="auto"/>
        <w:rPr>
          <w:b/>
          <w:sz w:val="24"/>
          <w:szCs w:val="24"/>
          <w:lang/>
        </w:rPr>
      </w:pPr>
      <w:r w:rsidRPr="00EA6D12">
        <w:rPr>
          <w:b/>
          <w:sz w:val="24"/>
          <w:szCs w:val="24"/>
          <w:lang/>
        </w:rPr>
        <w:t>1. Akreditacija</w:t>
      </w:r>
    </w:p>
    <w:p w:rsidR="0048358A" w:rsidRPr="00EA6D12" w:rsidRDefault="0048358A" w:rsidP="0048358A">
      <w:pPr>
        <w:spacing w:line="240" w:lineRule="auto"/>
        <w:jc w:val="both"/>
        <w:rPr>
          <w:lang/>
        </w:rPr>
      </w:pPr>
      <w:r w:rsidRPr="00EA6D12">
        <w:rPr>
          <w:lang/>
        </w:rPr>
        <w:t xml:space="preserve">Akreditacija je utvrđivanje od strane nacionalnog tela za akreditaciju da li telo za ocenjivanje usaglašenosti ispunjava zahteve odgovarajućih srpskih, odnosno međunarodnih </w:t>
      </w:r>
      <w:r>
        <w:rPr>
          <w:lang/>
        </w:rPr>
        <w:t>i</w:t>
      </w:r>
      <w:r w:rsidRPr="00EA6D12">
        <w:rPr>
          <w:lang/>
        </w:rPr>
        <w:t xml:space="preserve"> evropskih standarda, i kada je primenljivo, sve dodatne zahteve definisane za pojedine oblasti, kako bi se vršili određeni po</w:t>
      </w:r>
      <w:r>
        <w:rPr>
          <w:lang/>
        </w:rPr>
        <w:t>slovi ocenjivanja usaglašenosti.</w:t>
      </w:r>
    </w:p>
    <w:p w:rsidR="0048358A" w:rsidRPr="00EA6D12" w:rsidRDefault="0048358A" w:rsidP="0048358A">
      <w:pPr>
        <w:spacing w:line="240" w:lineRule="auto"/>
        <w:jc w:val="both"/>
        <w:rPr>
          <w:b/>
          <w:sz w:val="24"/>
          <w:szCs w:val="24"/>
          <w:lang/>
        </w:rPr>
      </w:pPr>
      <w:r w:rsidRPr="00EA6D12">
        <w:rPr>
          <w:b/>
          <w:sz w:val="24"/>
          <w:szCs w:val="24"/>
          <w:lang/>
        </w:rPr>
        <w:t>2.Kolegijalno ocenjivanje</w:t>
      </w:r>
    </w:p>
    <w:p w:rsidR="0048358A" w:rsidRPr="00EA6D12" w:rsidRDefault="0048358A" w:rsidP="0048358A">
      <w:pPr>
        <w:spacing w:line="240" w:lineRule="auto"/>
        <w:jc w:val="both"/>
        <w:rPr>
          <w:lang/>
        </w:rPr>
      </w:pPr>
      <w:r w:rsidRPr="00EA6D12">
        <w:rPr>
          <w:lang/>
        </w:rPr>
        <w:t xml:space="preserve">Kolegijalno ocenjivanje je postupak ocenjivanja u kojem nacionalna akreditaciona tela drugih država ili međunarodne </w:t>
      </w:r>
      <w:r>
        <w:rPr>
          <w:lang/>
        </w:rPr>
        <w:t>i</w:t>
      </w:r>
      <w:r w:rsidRPr="00EA6D12">
        <w:rPr>
          <w:lang/>
        </w:rPr>
        <w:t xml:space="preserve"> evropske organizacije za akreditaciju ocenjuju nacionalno telo za akreditaciju, u skladu s pravilima međunarodnih i evropsk</w:t>
      </w:r>
      <w:r>
        <w:rPr>
          <w:lang/>
        </w:rPr>
        <w:t>ih organizacija za akreditaciju.</w:t>
      </w:r>
    </w:p>
    <w:p w:rsidR="0048358A" w:rsidRPr="00EA6D12" w:rsidRDefault="0048358A" w:rsidP="0048358A">
      <w:pPr>
        <w:spacing w:line="240" w:lineRule="auto"/>
        <w:jc w:val="both"/>
        <w:rPr>
          <w:b/>
          <w:sz w:val="24"/>
          <w:szCs w:val="24"/>
          <w:lang/>
        </w:rPr>
      </w:pPr>
      <w:r w:rsidRPr="00EA6D12">
        <w:rPr>
          <w:b/>
          <w:sz w:val="24"/>
          <w:szCs w:val="24"/>
          <w:lang/>
        </w:rPr>
        <w:t>3. Ocenjivanje usaglašenosti; Telo za ocenjivanje usaglašenosti; Ocenjivanje preko I, II i III strane;</w:t>
      </w:r>
    </w:p>
    <w:p w:rsidR="0048358A" w:rsidRPr="00EA6D12" w:rsidRDefault="0048358A" w:rsidP="0048358A">
      <w:pPr>
        <w:spacing w:line="240" w:lineRule="auto"/>
        <w:jc w:val="both"/>
        <w:rPr>
          <w:lang/>
        </w:rPr>
      </w:pPr>
      <w:r w:rsidRPr="00EA6D12">
        <w:rPr>
          <w:b/>
          <w:i/>
          <w:lang/>
        </w:rPr>
        <w:t>Ocenjivanje usaglašenosti</w:t>
      </w:r>
      <w:r w:rsidRPr="00EA6D12">
        <w:rPr>
          <w:lang/>
        </w:rPr>
        <w:t xml:space="preserve"> je svaka aktivnost kojom se utvrđuje da li su ispunjeni određeni zahtevi koji se odnose na proizvod, p</w:t>
      </w:r>
      <w:r>
        <w:rPr>
          <w:lang/>
        </w:rPr>
        <w:t>roces, uslugu, sistem ili osobu.</w:t>
      </w:r>
    </w:p>
    <w:p w:rsidR="0048358A" w:rsidRPr="00EA6D12" w:rsidRDefault="0048358A" w:rsidP="0048358A">
      <w:pPr>
        <w:spacing w:line="240" w:lineRule="auto"/>
        <w:jc w:val="both"/>
        <w:rPr>
          <w:lang/>
        </w:rPr>
      </w:pPr>
      <w:r w:rsidRPr="00EA6D12">
        <w:rPr>
          <w:b/>
          <w:i/>
          <w:lang/>
        </w:rPr>
        <w:t>Telo za ocenjivanje usaglašenosti</w:t>
      </w:r>
      <w:r w:rsidRPr="00EA6D12">
        <w:rPr>
          <w:lang/>
        </w:rPr>
        <w:t xml:space="preserve"> je pravno lice ili deo pravnog lica koje obavlja poslove ocenjivanja usaglašenosti, uključujući ispitivanje, etaloniranje, sertifikaciju i kontrolisanje.</w:t>
      </w:r>
    </w:p>
    <w:p w:rsidR="0048358A" w:rsidRPr="00EA6D12" w:rsidRDefault="0048358A" w:rsidP="0048358A">
      <w:pPr>
        <w:spacing w:line="240" w:lineRule="auto"/>
        <w:jc w:val="both"/>
        <w:rPr>
          <w:lang/>
        </w:rPr>
      </w:pPr>
      <w:r w:rsidRPr="00EA6D12">
        <w:rPr>
          <w:i/>
          <w:lang/>
        </w:rPr>
        <w:t>Aktivnost ocenjivanja usaglašenosti</w:t>
      </w:r>
      <w:r w:rsidRPr="00EA6D12">
        <w:rPr>
          <w:b/>
          <w:i/>
          <w:lang/>
        </w:rPr>
        <w:t xml:space="preserve"> preko prve strane</w:t>
      </w:r>
      <w:r w:rsidRPr="00EA6D12">
        <w:rPr>
          <w:lang/>
        </w:rPr>
        <w:t>: aktivnost ocenjivanja usaglašenosti koju obavljaju osoba ili organizacija koje daju objekat</w:t>
      </w:r>
    </w:p>
    <w:p w:rsidR="0048358A" w:rsidRPr="00EA6D12" w:rsidRDefault="0048358A" w:rsidP="0048358A">
      <w:pPr>
        <w:spacing w:line="240" w:lineRule="auto"/>
        <w:jc w:val="both"/>
        <w:rPr>
          <w:b/>
          <w:i/>
          <w:lang/>
        </w:rPr>
      </w:pPr>
      <w:r w:rsidRPr="00EA6D12">
        <w:rPr>
          <w:i/>
          <w:lang/>
        </w:rPr>
        <w:t>Aktivnost ocenjivanja usaglašenosti</w:t>
      </w:r>
      <w:r w:rsidRPr="00EA6D12">
        <w:rPr>
          <w:b/>
          <w:i/>
          <w:lang/>
        </w:rPr>
        <w:t xml:space="preserve"> preko druge strane: </w:t>
      </w:r>
      <w:r w:rsidRPr="00EA6D12">
        <w:rPr>
          <w:lang/>
        </w:rPr>
        <w:t>aktivnost ocenjivanja usaglašenosti koju obavlja</w:t>
      </w:r>
      <w:r w:rsidRPr="00EA6D12">
        <w:rPr>
          <w:b/>
          <w:i/>
          <w:lang/>
        </w:rPr>
        <w:t xml:space="preserve"> </w:t>
      </w:r>
      <w:r w:rsidRPr="00EA6D12">
        <w:rPr>
          <w:lang/>
        </w:rPr>
        <w:t>osoba ili organizacija koja je kao korisnik</w:t>
      </w:r>
      <w:r w:rsidRPr="00EA6D12">
        <w:rPr>
          <w:b/>
          <w:i/>
          <w:lang/>
        </w:rPr>
        <w:t xml:space="preserve"> </w:t>
      </w:r>
      <w:r w:rsidRPr="00EA6D12">
        <w:rPr>
          <w:lang/>
        </w:rPr>
        <w:t>zainteresovana za objekat</w:t>
      </w:r>
    </w:p>
    <w:p w:rsidR="0048358A" w:rsidRPr="0086147D" w:rsidRDefault="0048358A" w:rsidP="0048358A">
      <w:pPr>
        <w:spacing w:line="240" w:lineRule="auto"/>
        <w:jc w:val="both"/>
        <w:rPr>
          <w:b/>
          <w:i/>
          <w:sz w:val="24"/>
          <w:szCs w:val="24"/>
          <w:lang/>
        </w:rPr>
      </w:pPr>
      <w:r w:rsidRPr="00EA6D12">
        <w:rPr>
          <w:i/>
          <w:lang/>
        </w:rPr>
        <w:t>Aktivnost ocenjivanja usaglašenosti</w:t>
      </w:r>
      <w:r w:rsidRPr="00EA6D12">
        <w:rPr>
          <w:b/>
          <w:i/>
          <w:lang/>
        </w:rPr>
        <w:t xml:space="preserve"> preko treće strane: </w:t>
      </w:r>
      <w:r w:rsidRPr="00EA6D12">
        <w:rPr>
          <w:lang/>
        </w:rPr>
        <w:t>aktivnost ocenjivanja usaglašenosti koju</w:t>
      </w:r>
      <w:r w:rsidRPr="00EA6D12">
        <w:rPr>
          <w:b/>
          <w:i/>
          <w:lang/>
        </w:rPr>
        <w:t xml:space="preserve"> </w:t>
      </w:r>
      <w:r w:rsidRPr="00EA6D12">
        <w:rPr>
          <w:lang/>
        </w:rPr>
        <w:t>obavljaju osoba ili telo koji su nezavisni od osobe</w:t>
      </w:r>
      <w:r w:rsidRPr="00EA6D12">
        <w:rPr>
          <w:b/>
          <w:i/>
          <w:lang/>
        </w:rPr>
        <w:t xml:space="preserve"> </w:t>
      </w:r>
      <w:r w:rsidRPr="00EA6D12">
        <w:rPr>
          <w:lang/>
        </w:rPr>
        <w:t>ili organizacije koja daje objekat, kao i od</w:t>
      </w:r>
      <w:r w:rsidRPr="00EA6D12">
        <w:rPr>
          <w:b/>
          <w:i/>
          <w:lang/>
        </w:rPr>
        <w:t xml:space="preserve"> </w:t>
      </w:r>
      <w:r w:rsidRPr="00EA6D12">
        <w:rPr>
          <w:lang/>
        </w:rPr>
        <w:t xml:space="preserve">korisnika </w:t>
      </w:r>
      <w:r w:rsidRPr="00EA6D12">
        <w:rPr>
          <w:sz w:val="24"/>
          <w:szCs w:val="24"/>
          <w:lang/>
        </w:rPr>
        <w:t>zainteresovanog za taj objekat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/>
        </w:rPr>
      </w:pPr>
      <w:r>
        <w:rPr>
          <w:rFonts w:cs="Arial"/>
          <w:b/>
          <w:sz w:val="24"/>
          <w:szCs w:val="24"/>
          <w:lang/>
        </w:rPr>
        <w:t>4</w:t>
      </w:r>
      <w:r w:rsidRPr="00EA6D12">
        <w:rPr>
          <w:rFonts w:cs="Arial"/>
          <w:b/>
          <w:sz w:val="24"/>
          <w:szCs w:val="24"/>
          <w:lang/>
        </w:rPr>
        <w:t>.</w:t>
      </w:r>
      <w:r>
        <w:rPr>
          <w:rFonts w:cs="Arial"/>
          <w:b/>
          <w:sz w:val="24"/>
          <w:szCs w:val="24"/>
          <w:lang/>
        </w:rPr>
        <w:t xml:space="preserve"> </w:t>
      </w:r>
      <w:r w:rsidRPr="00EA6D12">
        <w:rPr>
          <w:rFonts w:cs="Arial"/>
          <w:b/>
          <w:sz w:val="24"/>
          <w:szCs w:val="24"/>
          <w:lang/>
        </w:rPr>
        <w:t>Ispitivanje; Kontrolisanje; Provera;</w:t>
      </w:r>
      <w:r w:rsidRPr="00EA6D12">
        <w:rPr>
          <w:rFonts w:cs="Arial"/>
          <w:b/>
          <w:lang/>
        </w:rPr>
        <w:t xml:space="preserve"> (</w:t>
      </w:r>
      <w:r w:rsidRPr="00EA6D12">
        <w:rPr>
          <w:rFonts w:cs="Arial"/>
          <w:lang/>
        </w:rPr>
        <w:t>Tumačenje i razlika između pojmova</w:t>
      </w:r>
      <w:r w:rsidRPr="00EA6D12">
        <w:rPr>
          <w:rFonts w:cs="Arial"/>
          <w:b/>
          <w:lang/>
        </w:rPr>
        <w:t>)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 xml:space="preserve">Ispitivanje - </w:t>
      </w:r>
      <w:r w:rsidRPr="00EA6D12">
        <w:rPr>
          <w:rFonts w:cs="Arial,Bold"/>
          <w:bCs/>
          <w:lang/>
        </w:rPr>
        <w:t>utvrđivanje jedne ili više karakteristika objekta ocenjivanja usaglašenosti, u skladu sa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procedurom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 xml:space="preserve">Kontrolisanje - </w:t>
      </w:r>
      <w:r w:rsidRPr="00EA6D12">
        <w:rPr>
          <w:rFonts w:cs="Arial,Bold"/>
          <w:bCs/>
          <w:lang/>
        </w:rPr>
        <w:t>pregledanje projekta proizvoda, proizvoda, procesa ili ugradnje i utvrđivanje njihove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usaglašenosti sa specifičnim zahtevima ili, na osnovu profesionalnog mišljenja, sa opštim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zahtevima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/>
          <w:bCs/>
          <w:lang/>
        </w:rPr>
        <w:t xml:space="preserve">Provera - </w:t>
      </w:r>
      <w:r w:rsidRPr="00EA6D12">
        <w:rPr>
          <w:rFonts w:cs="Arial,Bold"/>
          <w:bCs/>
          <w:lang/>
        </w:rPr>
        <w:t>sistematičan, nezavisan i dokumentovan proces za dobijanje dokaza provere i njegovo objektivno vrednovanje da bi se odredio nivo do kojeg su ispunjeni specificirani zahtevi.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/>
        </w:rPr>
      </w:pPr>
      <w:r>
        <w:rPr>
          <w:rFonts w:cs="Arial,Bold"/>
          <w:b/>
          <w:bCs/>
          <w:sz w:val="24"/>
          <w:szCs w:val="24"/>
          <w:lang/>
        </w:rPr>
        <w:t>5</w:t>
      </w:r>
      <w:r w:rsidRPr="00EA6D12">
        <w:rPr>
          <w:rFonts w:cs="Arial,Bold"/>
          <w:b/>
          <w:bCs/>
          <w:sz w:val="24"/>
          <w:szCs w:val="24"/>
          <w:lang/>
        </w:rPr>
        <w:t>. Nadzor; Žalba; Prigovor;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 xml:space="preserve">Nadzor - </w:t>
      </w:r>
      <w:r w:rsidRPr="00EA6D12">
        <w:rPr>
          <w:rFonts w:cs="Arial,Bold"/>
          <w:bCs/>
          <w:lang/>
        </w:rPr>
        <w:t>sistematično ponavljanje aktivnosti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ocenjivanja usaglašenosti kao osnova za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održavanje izjave o usaglašenosti validnom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86147D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000000" w:themeColor="text1"/>
          <w:lang/>
        </w:rPr>
      </w:pPr>
      <w:r w:rsidRPr="0086147D">
        <w:rPr>
          <w:rFonts w:cs="Arial,Bold"/>
          <w:b/>
          <w:bCs/>
          <w:color w:val="000000" w:themeColor="text1"/>
          <w:lang/>
        </w:rPr>
        <w:t xml:space="preserve">Žalba -  </w:t>
      </w:r>
      <w:r w:rsidRPr="0086147D">
        <w:rPr>
          <w:rFonts w:cs="Arial,Bold"/>
          <w:bCs/>
          <w:color w:val="000000" w:themeColor="text1"/>
          <w:lang/>
        </w:rPr>
        <w:t>zahtev davaoca objekta ocenjivanja</w:t>
      </w:r>
      <w:r w:rsidRPr="0086147D">
        <w:rPr>
          <w:rFonts w:cs="Arial,Bold"/>
          <w:b/>
          <w:bCs/>
          <w:color w:val="000000" w:themeColor="text1"/>
          <w:lang/>
        </w:rPr>
        <w:t xml:space="preserve"> </w:t>
      </w:r>
      <w:r w:rsidRPr="0086147D">
        <w:rPr>
          <w:rFonts w:cs="Arial,Bold"/>
          <w:bCs/>
          <w:color w:val="000000" w:themeColor="text1"/>
          <w:lang/>
        </w:rPr>
        <w:t>usaglašenosti telu za ocenjivanje</w:t>
      </w:r>
      <w:r w:rsidRPr="0086147D">
        <w:rPr>
          <w:rFonts w:cs="Arial,Bold"/>
          <w:b/>
          <w:bCs/>
          <w:color w:val="000000" w:themeColor="text1"/>
          <w:lang/>
        </w:rPr>
        <w:t xml:space="preserve"> </w:t>
      </w:r>
      <w:r w:rsidRPr="0086147D">
        <w:rPr>
          <w:rFonts w:cs="Arial,Bold"/>
          <w:bCs/>
          <w:color w:val="000000" w:themeColor="text1"/>
          <w:lang/>
        </w:rPr>
        <w:t>usaglašenosti ili akreditacionom telu da to telo ponovo razmotri odluku koju je donelo u</w:t>
      </w:r>
      <w:r w:rsidRPr="0086147D">
        <w:rPr>
          <w:rFonts w:cs="Arial,Bold"/>
          <w:b/>
          <w:bCs/>
          <w:color w:val="000000" w:themeColor="text1"/>
          <w:lang/>
        </w:rPr>
        <w:t xml:space="preserve"> </w:t>
      </w:r>
      <w:r w:rsidRPr="0086147D">
        <w:rPr>
          <w:rFonts w:cs="Arial,Bold"/>
          <w:bCs/>
          <w:color w:val="000000" w:themeColor="text1"/>
          <w:lang/>
        </w:rPr>
        <w:t>vezi sa tim objektom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FF0000"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/>
          <w:bCs/>
          <w:lang/>
        </w:rPr>
        <w:t xml:space="preserve">Prigovor - </w:t>
      </w:r>
      <w:r w:rsidRPr="00EA6D12">
        <w:rPr>
          <w:rFonts w:cs="Arial,Bold"/>
          <w:bCs/>
          <w:lang/>
        </w:rPr>
        <w:t>izraz nezadovoljstva, osim žalbe, bilo koje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osobe ili organizacije telu za ocenjivanje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usaglašenosti ili akreditacionom telu u vezi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sa aktivnostima tog tela, na koji se očekuje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,Bold"/>
          <w:bCs/>
          <w:lang/>
        </w:rPr>
        <w:t>odgovor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/>
        </w:rPr>
      </w:pPr>
      <w:r>
        <w:rPr>
          <w:rFonts w:cs="Arial,Bold"/>
          <w:b/>
          <w:bCs/>
          <w:sz w:val="24"/>
          <w:szCs w:val="24"/>
          <w:lang/>
        </w:rPr>
        <w:lastRenderedPageBreak/>
        <w:t>6</w:t>
      </w:r>
      <w:r w:rsidRPr="00EA6D12">
        <w:rPr>
          <w:rFonts w:cs="Arial,Bold"/>
          <w:b/>
          <w:bCs/>
          <w:sz w:val="24"/>
          <w:szCs w:val="24"/>
          <w:lang/>
        </w:rPr>
        <w:t>. Multilateralni aranžman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 xml:space="preserve">Prihvatanje (prihvatanje rezultata ocenjivanja usaglašenosti) - </w:t>
      </w:r>
      <w:r w:rsidRPr="00EA6D12">
        <w:rPr>
          <w:rFonts w:cs="Arial"/>
          <w:lang/>
        </w:rPr>
        <w:t>upotreba rezultata ocenjivanja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"/>
          <w:lang/>
        </w:rPr>
        <w:t>usaglašenosti dobijenog od druge osobe ili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"/>
          <w:lang/>
        </w:rPr>
        <w:t>tela.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rPr>
          <w:rFonts w:cs="Arial"/>
          <w:lang/>
        </w:rPr>
      </w:pPr>
      <w:r w:rsidRPr="00EA6D12">
        <w:rPr>
          <w:rFonts w:cs="Arial,Bold"/>
          <w:b/>
          <w:bCs/>
          <w:lang/>
        </w:rPr>
        <w:t xml:space="preserve">Multilateralni aranžman - </w:t>
      </w:r>
      <w:r w:rsidRPr="00EA6D12">
        <w:rPr>
          <w:rFonts w:cs="Arial"/>
          <w:lang/>
        </w:rPr>
        <w:t>aranžman u kojem više od dve strane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"/>
          <w:lang/>
        </w:rPr>
        <w:t>medusobno priznaju ili prihvataju rezultate</w:t>
      </w:r>
      <w:r w:rsidRPr="00EA6D12">
        <w:rPr>
          <w:rFonts w:cs="Arial,Bold"/>
          <w:b/>
          <w:bCs/>
          <w:lang/>
        </w:rPr>
        <w:t xml:space="preserve"> </w:t>
      </w:r>
      <w:r w:rsidRPr="00EA6D12">
        <w:rPr>
          <w:rFonts w:cs="Arial"/>
          <w:lang/>
        </w:rPr>
        <w:t>ocenjivanja usaglašenosti.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sz w:val="24"/>
          <w:szCs w:val="24"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/>
        </w:rPr>
      </w:pPr>
      <w:r>
        <w:rPr>
          <w:rFonts w:cs="Arial,Bold"/>
          <w:b/>
          <w:bCs/>
          <w:sz w:val="24"/>
          <w:szCs w:val="24"/>
          <w:lang/>
        </w:rPr>
        <w:t>7</w:t>
      </w:r>
      <w:r w:rsidRPr="00EA6D12">
        <w:rPr>
          <w:rFonts w:cs="Arial,Bold"/>
          <w:b/>
          <w:bCs/>
          <w:sz w:val="24"/>
          <w:szCs w:val="24"/>
          <w:lang/>
        </w:rPr>
        <w:t>. Organizacije koje mogu da se akredituju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1. Sertifikaciona tela (za procese, osoblje, proizvode/usluge, sisteme menadžmenta)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2. Laboratorije za ispitivanje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3. Laboratorije za etaloniranje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4. Kontrolna tela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/>
        </w:rPr>
      </w:pPr>
      <w:r>
        <w:rPr>
          <w:rFonts w:cs="Arial,Bold"/>
          <w:b/>
          <w:bCs/>
          <w:sz w:val="24"/>
          <w:szCs w:val="24"/>
          <w:lang/>
        </w:rPr>
        <w:t>8</w:t>
      </w:r>
      <w:r w:rsidRPr="00EA6D12">
        <w:rPr>
          <w:rFonts w:cs="Arial,Bold"/>
          <w:b/>
          <w:bCs/>
          <w:sz w:val="24"/>
          <w:szCs w:val="24"/>
          <w:lang/>
        </w:rPr>
        <w:t>. Šta organizacija treba da ispuni da bi bila akreditovana?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DA BI BILA AKREDITOVANA, ORGANIZACIJA MORA DA ISPUNI:</w:t>
      </w:r>
    </w:p>
    <w:p w:rsidR="0048358A" w:rsidRPr="00EA6D12" w:rsidRDefault="0048358A" w:rsidP="004835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zahteve referentnih standarda za akreditaciju</w:t>
      </w:r>
      <w:r w:rsidR="00530220">
        <w:rPr>
          <w:rFonts w:cs="Arial,Bold"/>
          <w:bCs/>
          <w:lang/>
        </w:rPr>
        <w:t xml:space="preserve"> </w:t>
      </w:r>
      <w:r w:rsidR="00530220">
        <w:t>(menadžment i tehnički zahtevi),</w:t>
      </w:r>
    </w:p>
    <w:p w:rsidR="0048358A" w:rsidRPr="00EA6D12" w:rsidRDefault="0048358A" w:rsidP="004835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zahteve iz referentnih dokumenata koja se odnose na postupke ocenjivanja usaglašenosti</w:t>
      </w:r>
    </w:p>
    <w:p w:rsidR="0048358A" w:rsidRPr="00EA6D12" w:rsidRDefault="0048358A" w:rsidP="004835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ostala normativna dokumenta (pravilnici, naredbe...)</w:t>
      </w:r>
    </w:p>
    <w:p w:rsidR="0048358A" w:rsidRPr="00EA6D12" w:rsidRDefault="0048358A" w:rsidP="0048358A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,Bold"/>
          <w:bCs/>
          <w:sz w:val="24"/>
          <w:szCs w:val="24"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/>
        </w:rPr>
      </w:pPr>
      <w:r>
        <w:rPr>
          <w:rFonts w:cs="Arial,Bold"/>
          <w:b/>
          <w:bCs/>
          <w:sz w:val="24"/>
          <w:szCs w:val="24"/>
          <w:lang/>
        </w:rPr>
        <w:t>9</w:t>
      </w:r>
      <w:r w:rsidRPr="00EA6D12">
        <w:rPr>
          <w:rFonts w:cs="Arial,Bold"/>
          <w:b/>
          <w:bCs/>
          <w:sz w:val="24"/>
          <w:szCs w:val="24"/>
          <w:lang/>
        </w:rPr>
        <w:t>. Koristi od akreditacije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Za akreditovane organizacije (podizanje nivoa osposobljenosti laboratorija, kontrolnih organizacija i sertifikacionih tela)</w:t>
      </w:r>
    </w:p>
    <w:p w:rsidR="0048358A" w:rsidRPr="00EA6D12" w:rsidRDefault="0048358A" w:rsidP="004835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Za državu (međunarodno priznato sredstvo za osiguranje poverenja u rad institucija koje je država ovlastila za poslove ocenjivanja usaglašenosti )</w:t>
      </w:r>
    </w:p>
    <w:p w:rsidR="0048358A" w:rsidRPr="00EA6D12" w:rsidRDefault="0048358A" w:rsidP="004835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Za privredu (pouzdana ispitivanja i merenja, povećana pouzdanost odlučivanja, smanjeni troškovi)</w:t>
      </w:r>
    </w:p>
    <w:p w:rsidR="0048358A" w:rsidRPr="0086147D" w:rsidRDefault="0048358A" w:rsidP="004835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Za korisnike (poverenje u bezbednost i kvalitet proizvoda i usluga)</w:t>
      </w: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/>
        </w:rPr>
      </w:pPr>
      <w:r>
        <w:rPr>
          <w:rFonts w:cs="Arial,Bold"/>
          <w:b/>
          <w:bCs/>
          <w:sz w:val="24"/>
          <w:szCs w:val="24"/>
          <w:lang/>
        </w:rPr>
        <w:t>10</w:t>
      </w:r>
      <w:r w:rsidRPr="00EA6D12">
        <w:rPr>
          <w:rFonts w:cs="Arial,Bold"/>
          <w:b/>
          <w:bCs/>
          <w:sz w:val="24"/>
          <w:szCs w:val="24"/>
          <w:lang/>
        </w:rPr>
        <w:t>. Sertifikacija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/>
          <w:bCs/>
          <w:lang/>
        </w:rPr>
        <w:t xml:space="preserve">Definicija 1: </w:t>
      </w:r>
      <w:r w:rsidRPr="00EA6D12">
        <w:rPr>
          <w:rFonts w:cs="Arial,Bold"/>
          <w:bCs/>
          <w:lang/>
        </w:rPr>
        <w:t>Sertifikacija - postupak posredstvom kojeg treća strana daje pisanu garanciju da su proizvod, proces ili usluga usaglašeni sa utvrđenim zahtevima.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/>
          <w:bCs/>
          <w:lang/>
        </w:rPr>
        <w:t xml:space="preserve">Definicija 2: </w:t>
      </w:r>
      <w:r w:rsidRPr="00EA6D12">
        <w:rPr>
          <w:rFonts w:cs="Arial,Bold"/>
          <w:bCs/>
          <w:lang/>
        </w:rPr>
        <w:t>Sertifikacija - atestiranje koje je izvršila treća strana u vezi sa proizvodima, procesima, sistemima ili osobama.</w:t>
      </w: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FF0000"/>
          <w:sz w:val="24"/>
          <w:szCs w:val="24"/>
          <w:lang/>
        </w:rPr>
      </w:pPr>
      <w:r w:rsidRPr="0048358A">
        <w:rPr>
          <w:rFonts w:cs="Arial,Bold"/>
          <w:b/>
          <w:bCs/>
          <w:color w:val="FF0000"/>
          <w:sz w:val="24"/>
          <w:szCs w:val="24"/>
          <w:lang/>
        </w:rPr>
        <w:t>11. Standa</w:t>
      </w:r>
      <w:bookmarkStart w:id="0" w:name="_GoBack"/>
      <w:bookmarkEnd w:id="0"/>
      <w:r w:rsidRPr="0048358A">
        <w:rPr>
          <w:rFonts w:cs="Arial,Bold"/>
          <w:b/>
          <w:bCs/>
          <w:color w:val="FF0000"/>
          <w:sz w:val="24"/>
          <w:szCs w:val="24"/>
          <w:lang/>
        </w:rPr>
        <w:t>rdi u oblasti ocene usaglašenosti</w:t>
      </w: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>
        <w:rPr>
          <w:rFonts w:cs="Arial,Bold"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30480</wp:posOffset>
            </wp:positionV>
            <wp:extent cx="4381500" cy="2330450"/>
            <wp:effectExtent l="0" t="0" r="0" b="0"/>
            <wp:wrapNone/>
            <wp:docPr id="2" name="Picture 2" descr="C:\Users\Milica\Desktop\ddkdkdd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\Desktop\ddkdkddk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/>
        </w:rPr>
      </w:pP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/>
        </w:rPr>
      </w:pPr>
    </w:p>
    <w:p w:rsidR="0048358A" w:rsidRPr="000C7169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/>
        </w:rPr>
      </w:pPr>
      <w:r w:rsidRPr="000C7169">
        <w:rPr>
          <w:rFonts w:cstheme="minorHAnsi"/>
          <w:b/>
          <w:bCs/>
          <w:color w:val="000000" w:themeColor="text1"/>
          <w:sz w:val="24"/>
          <w:szCs w:val="24"/>
          <w:lang/>
        </w:rPr>
        <w:lastRenderedPageBreak/>
        <w:t>12. Osoblje angažovano na poslovima sertifikacije</w:t>
      </w:r>
    </w:p>
    <w:p w:rsidR="0048358A" w:rsidRPr="000C7169" w:rsidRDefault="0048358A" w:rsidP="004835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/>
        </w:rPr>
      </w:pPr>
    </w:p>
    <w:p w:rsidR="0048358A" w:rsidRPr="000C7169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/>
        </w:rPr>
      </w:pPr>
      <w:r w:rsidRPr="000C7169">
        <w:rPr>
          <w:rFonts w:cstheme="minorHAnsi"/>
          <w:lang/>
        </w:rPr>
        <w:t xml:space="preserve">Sertifikaciono telo mora da ima, kao deo sopstvene organizacije, osoblje koje je dovoljno kompetentno za upravljanje vrstom </w:t>
      </w:r>
      <w:r>
        <w:rPr>
          <w:rFonts w:cstheme="minorHAnsi"/>
          <w:lang/>
        </w:rPr>
        <w:t>i</w:t>
      </w:r>
      <w:r w:rsidRPr="000C7169">
        <w:rPr>
          <w:rFonts w:cstheme="minorHAnsi"/>
          <w:lang/>
        </w:rPr>
        <w:t xml:space="preserve"> opsegom programa provere, kao i drugim poslovima sertifikacije koji se obavljaju.</w:t>
      </w:r>
    </w:p>
    <w:p w:rsidR="0048358A" w:rsidRPr="000C7169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/>
        </w:rPr>
      </w:pPr>
    </w:p>
    <w:p w:rsidR="0048358A" w:rsidRPr="000C7169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/>
        </w:rPr>
      </w:pPr>
      <w:r w:rsidRPr="000C7169">
        <w:rPr>
          <w:rFonts w:cstheme="minorHAnsi"/>
          <w:lang/>
        </w:rPr>
        <w:t>Sertifikaciono telo mora da zapošljava ili da ima pristup odgovarajucem broju proveravaca, ukljucujuci vode tima proveravaca i tehnicke eksperte za sve aktivnosti, i da vlada obimom posla proveravanja koji obavlja.</w:t>
      </w: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00B050"/>
          <w:sz w:val="24"/>
          <w:szCs w:val="24"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/>
        </w:rPr>
      </w:pPr>
      <w:r w:rsidRPr="006333A2">
        <w:rPr>
          <w:rFonts w:cs="Arial,Bold"/>
          <w:b/>
          <w:bCs/>
          <w:color w:val="000000" w:themeColor="text1"/>
          <w:sz w:val="24"/>
          <w:szCs w:val="24"/>
          <w:lang/>
        </w:rPr>
        <w:t>13.</w:t>
      </w:r>
      <w:r w:rsidRPr="006333A2">
        <w:rPr>
          <w:rFonts w:cs="Arial,Bold"/>
          <w:b/>
          <w:bCs/>
          <w:sz w:val="24"/>
          <w:szCs w:val="24"/>
          <w:lang/>
        </w:rPr>
        <w:t xml:space="preserve"> </w:t>
      </w:r>
      <w:r w:rsidRPr="00EA6D12">
        <w:rPr>
          <w:rFonts w:cs="Arial,Bold"/>
          <w:b/>
          <w:bCs/>
          <w:sz w:val="24"/>
          <w:szCs w:val="24"/>
          <w:lang/>
        </w:rPr>
        <w:t>Ciljevi sertifikacije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Default="00530220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>
        <w:t xml:space="preserve">Ukupni </w:t>
      </w:r>
      <w:r w:rsidRPr="0092653B">
        <w:rPr>
          <w:b/>
        </w:rPr>
        <w:t>cilj sertifikacije</w:t>
      </w:r>
      <w:r>
        <w:rPr>
          <w:b/>
        </w:rPr>
        <w:t xml:space="preserve"> </w:t>
      </w:r>
      <w:r>
        <w:t>je da stvori poverenje kod svih strana da sistem menadžmenta ispunjava specificirane zahteve. Vrednost sertifikacije je u stepenu javnog  poverenja i verovanja da je ona obavljena nepristrasnim i kompetentnim ocenjivanjem preko treće strane. Strane koje su zainteresovane za sertifikaciju obuhvataju, ali se ne ograničavaju na klijente sertifikacionog tela, korisnike organizacija, vladina tela, nevladine organizacije i potrošače i druge predstavike javnosti.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/>
        </w:rPr>
      </w:pPr>
      <w:r>
        <w:rPr>
          <w:rFonts w:cs="Arial,Bold"/>
          <w:b/>
          <w:bCs/>
          <w:sz w:val="24"/>
          <w:szCs w:val="24"/>
          <w:lang/>
        </w:rPr>
        <w:t>14</w:t>
      </w:r>
      <w:r w:rsidRPr="00EA6D12">
        <w:rPr>
          <w:rFonts w:cs="Arial,Bold"/>
          <w:b/>
          <w:bCs/>
          <w:sz w:val="24"/>
          <w:szCs w:val="24"/>
          <w:lang/>
        </w:rPr>
        <w:t>. Vrste sertifkacionih tela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/>
          <w:bCs/>
          <w:lang/>
        </w:rPr>
        <w:t xml:space="preserve">- </w:t>
      </w:r>
      <w:r w:rsidRPr="00EA6D12">
        <w:rPr>
          <w:rFonts w:cs="Arial,Bold"/>
          <w:bCs/>
          <w:lang/>
        </w:rPr>
        <w:t>za sisteme menadžmenta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- za ocenjivače (osobe)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- za proizvode</w:t>
      </w:r>
    </w:p>
    <w:p w:rsidR="0048358A" w:rsidRPr="006333A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000000" w:themeColor="text1"/>
          <w:sz w:val="24"/>
          <w:szCs w:val="24"/>
          <w:lang/>
        </w:rPr>
      </w:pPr>
    </w:p>
    <w:p w:rsidR="0048358A" w:rsidRP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FF0000"/>
          <w:sz w:val="24"/>
          <w:szCs w:val="24"/>
          <w:lang/>
        </w:rPr>
      </w:pPr>
      <w:r w:rsidRPr="006333A2">
        <w:rPr>
          <w:rFonts w:cs="Arial,Bold"/>
          <w:b/>
          <w:bCs/>
          <w:color w:val="000000" w:themeColor="text1"/>
          <w:sz w:val="24"/>
          <w:szCs w:val="24"/>
          <w:lang/>
        </w:rPr>
        <w:t>15. Poslovi ATS-a</w:t>
      </w:r>
      <w:r>
        <w:rPr>
          <w:rFonts w:cs="Arial,Bold"/>
          <w:b/>
          <w:bCs/>
          <w:color w:val="000000" w:themeColor="text1"/>
          <w:sz w:val="24"/>
          <w:szCs w:val="24"/>
          <w:lang/>
        </w:rPr>
        <w:t xml:space="preserve"> </w:t>
      </w:r>
      <w:r w:rsidRPr="0048358A">
        <w:rPr>
          <w:rFonts w:cs="Arial,Bold"/>
          <w:b/>
          <w:bCs/>
          <w:color w:val="FF0000"/>
          <w:sz w:val="24"/>
          <w:szCs w:val="24"/>
          <w:lang/>
        </w:rPr>
        <w:t>(sa prof. Predavanja, ima nešto i kod Ane, ali je komplikovanije)</w:t>
      </w:r>
    </w:p>
    <w:p w:rsidR="0048358A" w:rsidRPr="006333A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000000" w:themeColor="text1"/>
          <w:lang/>
        </w:rPr>
      </w:pPr>
    </w:p>
    <w:p w:rsidR="0048358A" w:rsidRPr="006333A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color w:val="000000" w:themeColor="text1"/>
          <w:lang/>
        </w:rPr>
      </w:pPr>
      <w:r w:rsidRPr="006333A2">
        <w:rPr>
          <w:rFonts w:cs="Arial,Bold"/>
          <w:bCs/>
          <w:color w:val="000000" w:themeColor="text1"/>
          <w:lang/>
        </w:rPr>
        <w:t>1. Poslovi akreditacije i ocenjivanja</w:t>
      </w:r>
    </w:p>
    <w:p w:rsidR="0048358A" w:rsidRPr="006333A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color w:val="000000" w:themeColor="text1"/>
          <w:lang/>
        </w:rPr>
      </w:pPr>
      <w:r w:rsidRPr="006333A2">
        <w:rPr>
          <w:rFonts w:cs="Arial,Bold"/>
          <w:bCs/>
          <w:color w:val="000000" w:themeColor="text1"/>
          <w:lang/>
        </w:rPr>
        <w:t>2. Rаzvijаnje novih šemа аkreditаcije</w:t>
      </w:r>
    </w:p>
    <w:p w:rsidR="0048358A" w:rsidRPr="006333A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color w:val="000000" w:themeColor="text1"/>
          <w:lang/>
        </w:rPr>
      </w:pPr>
      <w:r w:rsidRPr="006333A2">
        <w:rPr>
          <w:rFonts w:cs="Arial,Bold"/>
          <w:bCs/>
          <w:color w:val="000000" w:themeColor="text1"/>
          <w:lang/>
        </w:rPr>
        <w:t>3. Obukа ocenjivаčа i orgаnizovаnje seminаrа i kursevа u oblаsti аkreditаcije</w:t>
      </w:r>
    </w:p>
    <w:p w:rsidR="0048358A" w:rsidRPr="006333A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color w:val="000000" w:themeColor="text1"/>
          <w:lang/>
        </w:rPr>
      </w:pPr>
      <w:r w:rsidRPr="006333A2">
        <w:rPr>
          <w:rFonts w:cs="Arial,Bold"/>
          <w:bCs/>
          <w:color w:val="000000" w:themeColor="text1"/>
          <w:lang/>
        </w:rPr>
        <w:t>4. Promoviše znаčаj i ulogu аkreditаcije</w:t>
      </w:r>
    </w:p>
    <w:p w:rsid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color w:val="000000" w:themeColor="text1"/>
          <w:lang/>
        </w:rPr>
      </w:pPr>
      <w:r w:rsidRPr="006333A2">
        <w:rPr>
          <w:rFonts w:cs="Arial,Bold"/>
          <w:bCs/>
          <w:color w:val="000000" w:themeColor="text1"/>
          <w:lang/>
        </w:rPr>
        <w:t>5. Učestvuje u rаdu međunаrodnih orgаnizаcijа zа аkreditаciju i zаstupа nаcionаlne interese u njimа</w:t>
      </w:r>
    </w:p>
    <w:p w:rsidR="00530220" w:rsidRDefault="00530220" w:rsidP="00530220">
      <w:pPr>
        <w:spacing w:line="240" w:lineRule="auto"/>
        <w:contextualSpacing/>
      </w:pPr>
      <w:r>
        <w:rPr>
          <w:rFonts w:cs="Arial,Bold"/>
          <w:bCs/>
          <w:color w:val="000000" w:themeColor="text1"/>
          <w:lang/>
        </w:rPr>
        <w:t>ILI</w:t>
      </w:r>
      <w:r>
        <w:rPr>
          <w:rFonts w:cs="Arial,Bold"/>
          <w:bCs/>
          <w:color w:val="000000" w:themeColor="text1"/>
          <w:lang/>
        </w:rPr>
        <w:br/>
      </w:r>
      <w:r>
        <w:t>ATS obavlja sledeće poslove:</w:t>
      </w:r>
    </w:p>
    <w:p w:rsidR="00530220" w:rsidRDefault="00530220" w:rsidP="00530220">
      <w:pPr>
        <w:spacing w:line="240" w:lineRule="auto"/>
        <w:contextualSpacing/>
      </w:pPr>
      <w:r>
        <w:t>- utvrđuje kompetentnost organizacija za ocenjivanje usaglašenosti i to ispitivanja, kontrolisanja, sertifikacije, proizvoda i procesa, sertifikacije sistema menadžmenta i sertifikacije stručnih lica.</w:t>
      </w:r>
    </w:p>
    <w:p w:rsidR="00530220" w:rsidRDefault="00530220" w:rsidP="00530220">
      <w:pPr>
        <w:spacing w:line="240" w:lineRule="auto"/>
        <w:contextualSpacing/>
      </w:pPr>
      <w:r>
        <w:t>- utvrđuje kompetentnost organizacija za obavljanje poslova etaloniranja,</w:t>
      </w:r>
    </w:p>
    <w:p w:rsidR="00530220" w:rsidRDefault="00530220" w:rsidP="00530220">
      <w:pPr>
        <w:spacing w:line="240" w:lineRule="auto"/>
        <w:contextualSpacing/>
      </w:pPr>
      <w:r>
        <w:t>- utvrđuje i objavljuje pravila akreditacije</w:t>
      </w:r>
    </w:p>
    <w:p w:rsidR="00530220" w:rsidRDefault="00530220" w:rsidP="00530220">
      <w:pPr>
        <w:spacing w:line="240" w:lineRule="auto"/>
        <w:contextualSpacing/>
      </w:pPr>
      <w:r>
        <w:t>- učestvuje u radu evropskih i međunarodnih organizacija za akreditaciju</w:t>
      </w:r>
    </w:p>
    <w:p w:rsidR="00530220" w:rsidRDefault="00530220" w:rsidP="00530220">
      <w:pPr>
        <w:spacing w:line="240" w:lineRule="auto"/>
        <w:contextualSpacing/>
      </w:pPr>
      <w:r>
        <w:t>- vodi registar akreditovanih organizacija</w:t>
      </w:r>
    </w:p>
    <w:p w:rsidR="00530220" w:rsidRDefault="00530220" w:rsidP="00530220">
      <w:pPr>
        <w:spacing w:line="240" w:lineRule="auto"/>
        <w:contextualSpacing/>
      </w:pPr>
      <w:r>
        <w:t>- obavlja i druge poslove iz oblasti akreditacije u skladu sa Zakonom o akreditaciji, Odlukom o osnivanju ATS i Statutom.</w:t>
      </w:r>
    </w:p>
    <w:p w:rsidR="00530220" w:rsidRPr="00EA6D12" w:rsidRDefault="00530220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color w:val="00B050"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color w:val="FF0000"/>
          <w:sz w:val="24"/>
          <w:szCs w:val="24"/>
          <w:lang/>
        </w:rPr>
      </w:pPr>
      <w:r w:rsidRPr="00EA6D12">
        <w:rPr>
          <w:rFonts w:cs="Arial,Bold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112395</wp:posOffset>
            </wp:positionV>
            <wp:extent cx="1000125" cy="4552950"/>
            <wp:effectExtent l="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58A" w:rsidRP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/>
        </w:rPr>
      </w:pPr>
      <w:r>
        <w:rPr>
          <w:rFonts w:cs="Arial,Bold"/>
          <w:b/>
          <w:bCs/>
          <w:sz w:val="24"/>
          <w:szCs w:val="24"/>
          <w:lang/>
        </w:rPr>
        <w:t>16</w:t>
      </w:r>
      <w:r w:rsidRPr="00EA6D12">
        <w:rPr>
          <w:rFonts w:cs="Arial,Bold"/>
          <w:b/>
          <w:bCs/>
          <w:sz w:val="24"/>
          <w:szCs w:val="24"/>
          <w:lang/>
        </w:rPr>
        <w:t>. Postupak akreditacije</w:t>
      </w:r>
      <w:r>
        <w:rPr>
          <w:rFonts w:cs="Arial,Bold"/>
          <w:b/>
          <w:bCs/>
          <w:sz w:val="24"/>
          <w:szCs w:val="24"/>
          <w:lang/>
        </w:rPr>
        <w:t xml:space="preserve"> </w:t>
      </w:r>
      <w:r w:rsidRPr="0048358A">
        <w:rPr>
          <w:rFonts w:cs="Arial,Bold"/>
          <w:b/>
          <w:bCs/>
          <w:color w:val="FF0000"/>
          <w:sz w:val="24"/>
          <w:szCs w:val="24"/>
          <w:lang/>
        </w:rPr>
        <w:t>(</w:t>
      </w:r>
      <w:r w:rsidRPr="0048358A">
        <w:rPr>
          <w:rFonts w:cs="Arial,Bold"/>
          <w:b/>
          <w:bCs/>
          <w:color w:val="FF0000"/>
          <w:sz w:val="24"/>
          <w:szCs w:val="24"/>
          <w:lang/>
        </w:rPr>
        <w:t>sa sajta ATSa)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 xml:space="preserve">1. Информисање о поступку акредитације и подношење пријаве за акредитацију 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Подношење пријаве за акредитацију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Документа за отпочињање поступка акредитације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>2. Разматрање пријаве за акредитацију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Разматрање пријаве за акредитацију 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Уговарање 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Прелиминарна посета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>3. Припрема за оцењивање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>4. Оцењивање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Преглед документације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Оцењивање на лицу места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Отклањање неусаглашености 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 xml:space="preserve">5. Додела акредитације 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Одлука о акредитацији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 xml:space="preserve">   - Сертификат о акредитацији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/>
          <w:bCs/>
          <w:lang/>
        </w:rPr>
        <w:t>6. Nadzor i ponovno ocenjivanje</w:t>
      </w:r>
    </w:p>
    <w:p w:rsidR="0048358A" w:rsidRP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FF0000"/>
          <w:sz w:val="24"/>
          <w:szCs w:val="24"/>
          <w:lang/>
        </w:rPr>
      </w:pPr>
      <w:r w:rsidRPr="0048358A">
        <w:rPr>
          <w:rFonts w:cs="Arial,Bold"/>
          <w:b/>
          <w:bCs/>
          <w:color w:val="FF0000"/>
          <w:sz w:val="24"/>
          <w:szCs w:val="24"/>
          <w:lang/>
        </w:rPr>
        <w:t>17.</w:t>
      </w:r>
      <w:r w:rsidRPr="0048358A">
        <w:rPr>
          <w:rFonts w:cs="Arial,Bold"/>
          <w:b/>
          <w:bCs/>
          <w:color w:val="FF0000"/>
          <w:sz w:val="24"/>
          <w:szCs w:val="24"/>
          <w:lang/>
        </w:rPr>
        <w:t xml:space="preserve"> Princip nepristrasnosti 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/>
          <w:bCs/>
          <w:lang/>
        </w:rPr>
        <w:t xml:space="preserve">Nepristrasnost - </w:t>
      </w:r>
      <w:r w:rsidRPr="00EA6D12">
        <w:rPr>
          <w:rFonts w:cs="Arial,Bold"/>
          <w:bCs/>
          <w:lang/>
        </w:rPr>
        <w:t>stvarno i opaženo postojanje objektivnosti.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lang/>
        </w:rPr>
      </w:pPr>
      <w:r w:rsidRPr="00EA6D12">
        <w:rPr>
          <w:rFonts w:cs="Arial,Bold"/>
          <w:b/>
          <w:bCs/>
          <w:lang/>
        </w:rPr>
        <w:t xml:space="preserve">Objektivnost - </w:t>
      </w:r>
      <w:r w:rsidRPr="00EA6D12">
        <w:rPr>
          <w:rFonts w:cs="Arial,Bold"/>
          <w:bCs/>
          <w:lang/>
        </w:rPr>
        <w:t>ne postoje sukobi interesa ili su rešeni tako da ne mogu negativno uticati na naredne aktivnosti sertifikacionog tela.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/>
        </w:rPr>
      </w:pP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  <w:r w:rsidRPr="00EA6D12">
        <w:rPr>
          <w:rFonts w:cs="Arial,Bold"/>
          <w:bCs/>
          <w:lang/>
        </w:rPr>
        <w:t xml:space="preserve">Ostali termini koji su korisni pri saopštavanju elemenata nepristrasnosti su: </w:t>
      </w:r>
      <w:r w:rsidRPr="00EA6D12">
        <w:rPr>
          <w:rFonts w:cs="Arial,Bold"/>
          <w:b/>
          <w:bCs/>
          <w:lang/>
        </w:rPr>
        <w:t>objektivnost, nezavisnost, odsustvo sukoba interesa, neutralnost, pravičnost, otvorenost.</w:t>
      </w:r>
    </w:p>
    <w:p w:rsidR="0048358A" w:rsidRPr="00B2362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48358A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FF0000"/>
          <w:sz w:val="24"/>
          <w:szCs w:val="24"/>
          <w:lang/>
        </w:rPr>
      </w:pPr>
      <w:r w:rsidRPr="0048358A">
        <w:rPr>
          <w:rFonts w:cs="Arial,Bold"/>
          <w:b/>
          <w:bCs/>
          <w:color w:val="FF0000"/>
          <w:sz w:val="24"/>
          <w:szCs w:val="24"/>
          <w:lang/>
        </w:rPr>
        <w:t>18</w:t>
      </w:r>
      <w:r w:rsidRPr="0048358A">
        <w:rPr>
          <w:rFonts w:cs="Arial,Bold"/>
          <w:b/>
          <w:bCs/>
          <w:color w:val="FF0000"/>
          <w:sz w:val="24"/>
          <w:szCs w:val="24"/>
          <w:lang/>
        </w:rPr>
        <w:t>. Princip transparentnosti u radu</w:t>
      </w:r>
    </w:p>
    <w:p w:rsidR="0048358A" w:rsidRPr="00EA6D12" w:rsidRDefault="0048358A" w:rsidP="0048358A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/>
        </w:rPr>
      </w:pPr>
    </w:p>
    <w:p w:rsidR="0048358A" w:rsidRPr="00EA6D12" w:rsidRDefault="0048358A" w:rsidP="004835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Sertifikaciono telo treba da obezbedi pristup javnosti informacijama o svom procesu proveravanja i procesu sertifikacije, kao i o statusu sertifikacije svake organizacije.</w:t>
      </w:r>
    </w:p>
    <w:p w:rsidR="0048358A" w:rsidRPr="00EA6D12" w:rsidRDefault="0048358A" w:rsidP="004835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Otvorenost je princip obezbeđenja pristupa informacijama ili njihovog iznošenja.</w:t>
      </w:r>
    </w:p>
    <w:p w:rsidR="0048358A" w:rsidRPr="00EA6D12" w:rsidRDefault="0048358A" w:rsidP="004835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,Bold"/>
          <w:bCs/>
          <w:lang/>
        </w:rPr>
      </w:pPr>
      <w:r w:rsidRPr="00EA6D12">
        <w:rPr>
          <w:rFonts w:cs="Arial,Bold"/>
          <w:bCs/>
          <w:lang/>
        </w:rPr>
        <w:t>Da bi steklo ili održalo poverenje u sertifikaciju, sertifikaciono telo treba određenim zainteresovanim stranama da saopšti informacije o zaključcima određenih provera koji nisu poverljivi.</w:t>
      </w:r>
    </w:p>
    <w:p w:rsidR="00530220" w:rsidRDefault="00530220" w:rsidP="00530220">
      <w:pPr>
        <w:spacing w:after="0" w:line="240" w:lineRule="auto"/>
      </w:pPr>
    </w:p>
    <w:p w:rsidR="00530220" w:rsidRDefault="00530220" w:rsidP="00530220">
      <w:pPr>
        <w:spacing w:after="0" w:line="240" w:lineRule="auto"/>
      </w:pPr>
      <w:r>
        <w:t xml:space="preserve">19) </w:t>
      </w:r>
      <w:r w:rsidRPr="002C469B">
        <w:rPr>
          <w:b/>
        </w:rPr>
        <w:t>Osoblje za rad akreditacionog tela</w:t>
      </w:r>
      <w:r>
        <w:t xml:space="preserve">: </w:t>
      </w:r>
      <w:r w:rsidRPr="006836CE">
        <w:t>Akreditaciono telo mora imati dovoljan broj kompetentnog osoblja (internog,eksternog, privremenog ili stalnog, sa punim radnim vremenom ili na honorarnoj</w:t>
      </w:r>
      <w:r>
        <w:t xml:space="preserve"> </w:t>
      </w:r>
      <w:r w:rsidRPr="006836CE">
        <w:t>osnovi), koje poseduje obrazovanje, obucenost, tehnicko znanje, ve</w:t>
      </w:r>
      <w:r>
        <w:t>š</w:t>
      </w:r>
      <w:r w:rsidRPr="006836CE">
        <w:t>tine i iskustvo</w:t>
      </w:r>
      <w:r>
        <w:t xml:space="preserve"> </w:t>
      </w:r>
      <w:r w:rsidRPr="006836CE">
        <w:t>neophodno za tip, opseg i obim posla koji se obavlja.</w:t>
      </w:r>
      <w:r>
        <w:t xml:space="preserve"> </w:t>
      </w:r>
      <w:r w:rsidRPr="006836CE">
        <w:t>Akreditacionom telu mora biti dostupan dovoljan broj ocenjivaca, ukljucujuci i</w:t>
      </w:r>
      <w:r>
        <w:t xml:space="preserve"> </w:t>
      </w:r>
      <w:r w:rsidRPr="006836CE">
        <w:t>vodece ocenjivace, i eksperata da pokriju sve njegove aktivnosti.Akreditaciono telo mora objasniti svakoj osobi domen i granice njenih du</w:t>
      </w:r>
      <w:r>
        <w:t>ž</w:t>
      </w:r>
      <w:r w:rsidRPr="006836CE">
        <w:t>nosti,odgovornosti i ovla</w:t>
      </w:r>
      <w:r>
        <w:t>šć</w:t>
      </w:r>
      <w:r w:rsidRPr="006836CE">
        <w:t>enja.</w:t>
      </w:r>
    </w:p>
    <w:p w:rsidR="00530220" w:rsidRDefault="00530220" w:rsidP="00530220">
      <w:pPr>
        <w:spacing w:after="0" w:line="240" w:lineRule="auto"/>
      </w:pPr>
    </w:p>
    <w:p w:rsidR="00530220" w:rsidRPr="002C469B" w:rsidRDefault="00530220" w:rsidP="00530220">
      <w:pPr>
        <w:spacing w:after="0" w:line="240" w:lineRule="auto"/>
      </w:pPr>
      <w:r w:rsidRPr="002C469B">
        <w:t>Za svaku aktivnost koju proces akreditacije obuhvata akreditaciono telo mora</w:t>
      </w:r>
    </w:p>
    <w:p w:rsidR="00530220" w:rsidRPr="002C469B" w:rsidRDefault="00530220" w:rsidP="00530220">
      <w:pPr>
        <w:spacing w:after="0" w:line="240" w:lineRule="auto"/>
      </w:pPr>
      <w:r w:rsidRPr="002C469B">
        <w:t>opisati:</w:t>
      </w:r>
    </w:p>
    <w:p w:rsidR="00530220" w:rsidRPr="002C469B" w:rsidRDefault="00530220" w:rsidP="00530220">
      <w:pPr>
        <w:spacing w:after="0" w:line="240" w:lineRule="auto"/>
      </w:pPr>
      <w:r w:rsidRPr="002C469B">
        <w:t>a) potrebne kvalifikacije, iskustvo i kompetentnost i</w:t>
      </w:r>
    </w:p>
    <w:p w:rsidR="00530220" w:rsidRPr="002C469B" w:rsidRDefault="00530220" w:rsidP="00530220">
      <w:pPr>
        <w:spacing w:after="0" w:line="240" w:lineRule="auto"/>
      </w:pPr>
      <w:r w:rsidRPr="002C469B">
        <w:t>b) potrebnu pocetnu obuku i obuku u toku procesa akreditacije.</w:t>
      </w:r>
    </w:p>
    <w:p w:rsidR="00530220" w:rsidRPr="002C469B" w:rsidRDefault="00530220" w:rsidP="00530220">
      <w:pPr>
        <w:spacing w:after="0" w:line="240" w:lineRule="auto"/>
      </w:pPr>
      <w:r w:rsidRPr="002C469B">
        <w:t>Akreditaciono telo mora uspostaviti procedure za odabiranje, obucavanje i zvanicno</w:t>
      </w:r>
    </w:p>
    <w:p w:rsidR="00530220" w:rsidRPr="002C469B" w:rsidRDefault="00530220" w:rsidP="00530220">
      <w:pPr>
        <w:spacing w:after="0" w:line="240" w:lineRule="auto"/>
      </w:pPr>
      <w:r w:rsidRPr="002C469B">
        <w:t>odobravanje ocenjivaca i eksperata angažovanih u procesu ocenjivanja.</w:t>
      </w:r>
    </w:p>
    <w:p w:rsidR="00530220" w:rsidRPr="002C469B" w:rsidRDefault="00530220" w:rsidP="00530220">
      <w:pPr>
        <w:spacing w:after="0" w:line="240" w:lineRule="auto"/>
      </w:pPr>
      <w:r w:rsidRPr="002C469B">
        <w:t>Akreditaciono telo mora identifikovati specificne obime za koje je svaki od</w:t>
      </w:r>
    </w:p>
    <w:p w:rsidR="00530220" w:rsidRPr="002C469B" w:rsidRDefault="00530220" w:rsidP="00530220">
      <w:pPr>
        <w:spacing w:after="0" w:line="240" w:lineRule="auto"/>
      </w:pPr>
      <w:r w:rsidRPr="002C469B">
        <w:t>ocenjivaca i eksperata pokazao kompetentnost za ocenjivanje.</w:t>
      </w:r>
    </w:p>
    <w:p w:rsidR="00530220" w:rsidRPr="002C469B" w:rsidRDefault="00530220" w:rsidP="00530220">
      <w:pPr>
        <w:spacing w:after="0" w:line="240" w:lineRule="auto"/>
      </w:pPr>
      <w:r w:rsidRPr="002C469B">
        <w:t>Akreditaciono telo mora obezbediti da ocenjivaci i, kada je to relevantno, eksperti:</w:t>
      </w:r>
    </w:p>
    <w:p w:rsidR="00530220" w:rsidRPr="002C469B" w:rsidRDefault="00530220" w:rsidP="00530220">
      <w:pPr>
        <w:spacing w:after="0" w:line="240" w:lineRule="auto"/>
      </w:pPr>
      <w:r w:rsidRPr="002C469B">
        <w:t>a) budu upoznati sa procedurama za akreditaciju, kriterijumima za akreditaciju i</w:t>
      </w:r>
    </w:p>
    <w:p w:rsidR="00530220" w:rsidRPr="002C469B" w:rsidRDefault="00530220" w:rsidP="00530220">
      <w:pPr>
        <w:spacing w:after="0" w:line="240" w:lineRule="auto"/>
      </w:pPr>
      <w:r w:rsidRPr="002C469B">
        <w:t>drugim relevantnim zahtevima,</w:t>
      </w:r>
    </w:p>
    <w:p w:rsidR="00530220" w:rsidRPr="002C469B" w:rsidRDefault="00530220" w:rsidP="00530220">
      <w:pPr>
        <w:spacing w:after="0" w:line="240" w:lineRule="auto"/>
      </w:pPr>
      <w:r w:rsidRPr="002C469B">
        <w:t>b) produ relevantnu obuku ocenjivaca za akreditaciju,</w:t>
      </w:r>
    </w:p>
    <w:p w:rsidR="00530220" w:rsidRPr="002C469B" w:rsidRDefault="00530220" w:rsidP="00530220">
      <w:pPr>
        <w:spacing w:after="0" w:line="240" w:lineRule="auto"/>
      </w:pPr>
      <w:r w:rsidRPr="002C469B">
        <w:t>c) imaju potpuno znanje o relevantnim metodama ocenjivanja,</w:t>
      </w:r>
    </w:p>
    <w:p w:rsidR="00530220" w:rsidRPr="002C469B" w:rsidRDefault="00530220" w:rsidP="00530220">
      <w:pPr>
        <w:spacing w:after="0" w:line="240" w:lineRule="auto"/>
      </w:pPr>
      <w:r w:rsidRPr="002C469B">
        <w:t>d) budu u stanju da efikasno komuniciraju, i pismeno i usmeno, na potrebnim</w:t>
      </w:r>
    </w:p>
    <w:p w:rsidR="00530220" w:rsidRPr="002C469B" w:rsidRDefault="00530220" w:rsidP="00530220">
      <w:pPr>
        <w:spacing w:after="0" w:line="240" w:lineRule="auto"/>
      </w:pPr>
      <w:r w:rsidRPr="002C469B">
        <w:t>jezicima, i da</w:t>
      </w:r>
    </w:p>
    <w:p w:rsidR="00530220" w:rsidRDefault="00530220" w:rsidP="00530220">
      <w:pPr>
        <w:spacing w:after="0" w:line="240" w:lineRule="auto"/>
      </w:pPr>
      <w:r w:rsidRPr="002C469B">
        <w:t>e) imaju odgovarajuce licne osobine.</w:t>
      </w:r>
      <w:r>
        <w:br/>
      </w:r>
    </w:p>
    <w:p w:rsidR="00530220" w:rsidRDefault="00530220" w:rsidP="00530220">
      <w:pPr>
        <w:spacing w:after="0" w:line="240" w:lineRule="auto"/>
      </w:pPr>
    </w:p>
    <w:p w:rsidR="00530220" w:rsidRDefault="00530220" w:rsidP="00530220">
      <w:pPr>
        <w:spacing w:after="0" w:line="240" w:lineRule="auto"/>
      </w:pPr>
      <w:r>
        <w:t xml:space="preserve">21) </w:t>
      </w:r>
      <w:r w:rsidRPr="006836CE">
        <w:rPr>
          <w:b/>
        </w:rPr>
        <w:t>Postupak sertifikacije</w:t>
      </w:r>
      <w:r>
        <w:rPr>
          <w:b/>
        </w:rPr>
        <w:t xml:space="preserve"> </w:t>
      </w:r>
      <w:r>
        <w:t xml:space="preserve">obuhvata: </w:t>
      </w:r>
    </w:p>
    <w:p w:rsidR="00530220" w:rsidRDefault="00530220" w:rsidP="00530220">
      <w:pPr>
        <w:spacing w:after="0" w:line="240" w:lineRule="auto"/>
      </w:pPr>
      <w:r>
        <w:t>- podnošenje zahteva za sertifikaciju</w:t>
      </w:r>
    </w:p>
    <w:p w:rsidR="00530220" w:rsidRDefault="00530220" w:rsidP="00530220">
      <w:pPr>
        <w:spacing w:after="0" w:line="240" w:lineRule="auto"/>
      </w:pPr>
      <w:r>
        <w:t>- preispitivanje zahteva</w:t>
      </w:r>
    </w:p>
    <w:p w:rsidR="00530220" w:rsidRDefault="00530220" w:rsidP="00530220">
      <w:pPr>
        <w:spacing w:after="0" w:line="240" w:lineRule="auto"/>
      </w:pPr>
      <w:r>
        <w:t>- ocenjivanje</w:t>
      </w:r>
    </w:p>
    <w:p w:rsidR="00530220" w:rsidRDefault="00530220" w:rsidP="00530220">
      <w:pPr>
        <w:spacing w:after="0" w:line="240" w:lineRule="auto"/>
      </w:pPr>
      <w:r>
        <w:t>- razmatranje izveštaja ocenjivanju usaglašenosti</w:t>
      </w:r>
    </w:p>
    <w:p w:rsidR="00530220" w:rsidRDefault="00530220" w:rsidP="00530220">
      <w:pPr>
        <w:spacing w:after="0" w:line="240" w:lineRule="auto"/>
      </w:pPr>
      <w:r>
        <w:t>- odluka o sertifikaciji</w:t>
      </w:r>
    </w:p>
    <w:p w:rsidR="00530220" w:rsidRDefault="00530220" w:rsidP="00530220">
      <w:pPr>
        <w:spacing w:after="0" w:line="240" w:lineRule="auto"/>
      </w:pPr>
      <w:r>
        <w:t>- nadzor i ponovno ocenjivanje</w:t>
      </w:r>
    </w:p>
    <w:p w:rsidR="00530220" w:rsidRPr="006836CE" w:rsidRDefault="00530220" w:rsidP="00530220">
      <w:pPr>
        <w:spacing w:after="0" w:line="240" w:lineRule="auto"/>
      </w:pPr>
      <w:r>
        <w:t>- korišćenje sertifikata i logoa</w:t>
      </w:r>
    </w:p>
    <w:p w:rsidR="00FD360B" w:rsidRDefault="00FD360B" w:rsidP="0048358A">
      <w:pPr>
        <w:spacing w:line="240" w:lineRule="auto"/>
      </w:pPr>
    </w:p>
    <w:sectPr w:rsidR="00FD360B" w:rsidSect="0048358A">
      <w:footerReference w:type="default" r:id="rId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8F" w:rsidRDefault="00A40E8F" w:rsidP="0048358A">
      <w:pPr>
        <w:spacing w:after="0" w:line="240" w:lineRule="auto"/>
      </w:pPr>
      <w:r>
        <w:separator/>
      </w:r>
    </w:p>
  </w:endnote>
  <w:endnote w:type="continuationSeparator" w:id="0">
    <w:p w:rsidR="00A40E8F" w:rsidRDefault="00A40E8F" w:rsidP="0048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833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58A" w:rsidRDefault="00C83522">
        <w:pPr>
          <w:pStyle w:val="Footer"/>
          <w:jc w:val="center"/>
        </w:pPr>
        <w:r>
          <w:fldChar w:fldCharType="begin"/>
        </w:r>
        <w:r w:rsidR="0048358A">
          <w:instrText xml:space="preserve"> PAGE   \* MERGEFORMAT </w:instrText>
        </w:r>
        <w:r>
          <w:fldChar w:fldCharType="separate"/>
        </w:r>
        <w:r w:rsidR="005302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358A" w:rsidRDefault="00483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8F" w:rsidRDefault="00A40E8F" w:rsidP="0048358A">
      <w:pPr>
        <w:spacing w:after="0" w:line="240" w:lineRule="auto"/>
      </w:pPr>
      <w:r>
        <w:separator/>
      </w:r>
    </w:p>
  </w:footnote>
  <w:footnote w:type="continuationSeparator" w:id="0">
    <w:p w:rsidR="00A40E8F" w:rsidRDefault="00A40E8F" w:rsidP="0048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0BD6"/>
    <w:multiLevelType w:val="hybridMultilevel"/>
    <w:tmpl w:val="8228C8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376F7"/>
    <w:multiLevelType w:val="hybridMultilevel"/>
    <w:tmpl w:val="526A00F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F3809"/>
    <w:multiLevelType w:val="hybridMultilevel"/>
    <w:tmpl w:val="ECC6F5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58A"/>
    <w:rsid w:val="00077A25"/>
    <w:rsid w:val="004063B3"/>
    <w:rsid w:val="0048358A"/>
    <w:rsid w:val="00530220"/>
    <w:rsid w:val="00584468"/>
    <w:rsid w:val="005B365C"/>
    <w:rsid w:val="005E09D5"/>
    <w:rsid w:val="007A2A43"/>
    <w:rsid w:val="007D137D"/>
    <w:rsid w:val="00817667"/>
    <w:rsid w:val="0082363D"/>
    <w:rsid w:val="00905874"/>
    <w:rsid w:val="00A40E8F"/>
    <w:rsid w:val="00A47E3E"/>
    <w:rsid w:val="00B54C72"/>
    <w:rsid w:val="00B6599C"/>
    <w:rsid w:val="00B905AC"/>
    <w:rsid w:val="00C314B8"/>
    <w:rsid w:val="00C83522"/>
    <w:rsid w:val="00CB478D"/>
    <w:rsid w:val="00D73271"/>
    <w:rsid w:val="00FD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8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8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8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8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Norge</cp:lastModifiedBy>
  <cp:revision>2</cp:revision>
  <dcterms:created xsi:type="dcterms:W3CDTF">2012-05-16T00:43:00Z</dcterms:created>
  <dcterms:modified xsi:type="dcterms:W3CDTF">2012-05-20T09:37:00Z</dcterms:modified>
</cp:coreProperties>
</file>